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5DC8F" w14:textId="77777777" w:rsidR="00D11E6F" w:rsidRPr="00D11E6F" w:rsidRDefault="00D11E6F" w:rsidP="00D11E6F">
      <w:pPr>
        <w:pStyle w:val="Nagwek1"/>
        <w:rPr>
          <w:sz w:val="24"/>
          <w:szCs w:val="24"/>
        </w:rPr>
      </w:pPr>
      <w:r w:rsidRPr="00D11E6F">
        <w:rPr>
          <w:sz w:val="24"/>
          <w:szCs w:val="24"/>
        </w:rPr>
        <w:t xml:space="preserve">Załącznik </w:t>
      </w:r>
    </w:p>
    <w:p w14:paraId="1F51EAC7" w14:textId="77777777" w:rsidR="00D11E6F" w:rsidRPr="00D11E6F" w:rsidRDefault="00D11E6F" w:rsidP="00D11E6F">
      <w:pPr>
        <w:pStyle w:val="Nagwek1"/>
        <w:rPr>
          <w:sz w:val="24"/>
          <w:szCs w:val="24"/>
        </w:rPr>
      </w:pPr>
      <w:r w:rsidRPr="00D11E6F">
        <w:rPr>
          <w:sz w:val="24"/>
          <w:szCs w:val="24"/>
        </w:rPr>
        <w:t xml:space="preserve">do Zarządzenia nr 68/2022 </w:t>
      </w:r>
    </w:p>
    <w:p w14:paraId="700BA6A2" w14:textId="77777777" w:rsidR="00D11E6F" w:rsidRPr="00D11E6F" w:rsidRDefault="00D11E6F" w:rsidP="00D11E6F">
      <w:pPr>
        <w:pStyle w:val="Nagwek1"/>
        <w:rPr>
          <w:sz w:val="24"/>
          <w:szCs w:val="24"/>
        </w:rPr>
      </w:pPr>
      <w:r w:rsidRPr="00D11E6F">
        <w:rPr>
          <w:sz w:val="24"/>
          <w:szCs w:val="24"/>
        </w:rPr>
        <w:t xml:space="preserve">Wójta Gminy Krzywcza </w:t>
      </w:r>
    </w:p>
    <w:p w14:paraId="2475A4DB" w14:textId="24A88539" w:rsidR="001B59DF" w:rsidRPr="00D11E6F" w:rsidRDefault="00D11E6F" w:rsidP="00D11E6F">
      <w:pPr>
        <w:pStyle w:val="Nagwek1"/>
        <w:rPr>
          <w:sz w:val="24"/>
          <w:szCs w:val="24"/>
        </w:rPr>
      </w:pPr>
      <w:r w:rsidRPr="00D11E6F">
        <w:rPr>
          <w:sz w:val="24"/>
          <w:szCs w:val="24"/>
        </w:rPr>
        <w:t>z dnia 2 listopada 2022 r.</w:t>
      </w:r>
    </w:p>
    <w:p w14:paraId="12B320DA" w14:textId="77777777" w:rsidR="001B59DF" w:rsidRDefault="001B59DF" w:rsidP="00C33A1C">
      <w:pPr>
        <w:pStyle w:val="Nagwek1"/>
        <w:jc w:val="center"/>
        <w:rPr>
          <w:b/>
          <w:bCs/>
        </w:rPr>
      </w:pPr>
    </w:p>
    <w:p w14:paraId="025B8F5C" w14:textId="77777777" w:rsidR="001B59DF" w:rsidRDefault="001B59DF" w:rsidP="00C33A1C">
      <w:pPr>
        <w:pStyle w:val="Nagwek1"/>
        <w:jc w:val="center"/>
        <w:rPr>
          <w:b/>
          <w:bCs/>
        </w:rPr>
      </w:pPr>
    </w:p>
    <w:p w14:paraId="0744C9DE" w14:textId="77777777" w:rsidR="001B59DF" w:rsidRDefault="001B59DF" w:rsidP="00C33A1C">
      <w:pPr>
        <w:pStyle w:val="Nagwek1"/>
        <w:jc w:val="center"/>
        <w:rPr>
          <w:b/>
          <w:bCs/>
        </w:rPr>
      </w:pPr>
    </w:p>
    <w:p w14:paraId="3CAC729A" w14:textId="0D977A8A" w:rsidR="00EB3278" w:rsidRPr="00CE1342" w:rsidRDefault="00EB3278" w:rsidP="00C33A1C">
      <w:pPr>
        <w:pStyle w:val="Nagwek1"/>
        <w:jc w:val="center"/>
        <w:rPr>
          <w:b/>
          <w:bCs/>
        </w:rPr>
      </w:pPr>
      <w:r w:rsidRPr="00CE1342">
        <w:rPr>
          <w:b/>
          <w:bCs/>
        </w:rPr>
        <w:t>Plan działania na rzecz poprawy zapewnienia dostępności osobom ze szczególnymi potrzebami w</w:t>
      </w:r>
      <w:r w:rsidR="001F1065" w:rsidRPr="00CE1342">
        <w:rPr>
          <w:b/>
          <w:bCs/>
        </w:rPr>
        <w:t> </w:t>
      </w:r>
      <w:r w:rsidRPr="00CE1342">
        <w:rPr>
          <w:b/>
          <w:bCs/>
        </w:rPr>
        <w:t>Urzędzie Gminy Krzywcza</w:t>
      </w:r>
    </w:p>
    <w:p w14:paraId="2CD8F9FF" w14:textId="3C34C15F" w:rsidR="00317D83" w:rsidRPr="00CE1342" w:rsidRDefault="00EB3278" w:rsidP="00C33A1C">
      <w:pPr>
        <w:pStyle w:val="Nagwek1"/>
        <w:jc w:val="center"/>
        <w:rPr>
          <w:b/>
          <w:bCs/>
        </w:rPr>
      </w:pPr>
      <w:r w:rsidRPr="00CE1342">
        <w:rPr>
          <w:b/>
          <w:bCs/>
        </w:rPr>
        <w:t>na lata 202</w:t>
      </w:r>
      <w:r w:rsidR="00E406EE" w:rsidRPr="00CE1342">
        <w:rPr>
          <w:b/>
          <w:bCs/>
        </w:rPr>
        <w:t>0</w:t>
      </w:r>
      <w:r w:rsidRPr="00CE1342">
        <w:rPr>
          <w:b/>
          <w:bCs/>
        </w:rPr>
        <w:t>-2025</w:t>
      </w:r>
    </w:p>
    <w:p w14:paraId="6822436F" w14:textId="0581DD35" w:rsidR="00EB3278" w:rsidRDefault="00EB3278" w:rsidP="00EB3278"/>
    <w:p w14:paraId="1C3F2698" w14:textId="3A595E92" w:rsidR="00EB3278" w:rsidRDefault="00C33A1C" w:rsidP="00C33A1C">
      <w:pPr>
        <w:pStyle w:val="Nagwek3"/>
      </w:pPr>
      <w:r>
        <w:t>Na podstawie art. 14 w związku z art. 6 ustawy z dnia 19 lipca 2019 r. o zapewnianiu dostępności osobom ze szczególnymi potrzebami (Dz.U. z 2020 r. poz. 1062) w Urzędzie Gminy Krzywcza ustala się plan działania na rzecz poprawy zapewniania dostępności osobom ze szczególnymi potrzebami na lata 2020-2025</w:t>
      </w:r>
      <w:r w:rsidR="009F23AE">
        <w:t>.</w:t>
      </w:r>
    </w:p>
    <w:p w14:paraId="63B25059" w14:textId="4AC15C0B" w:rsidR="00EB3278" w:rsidRDefault="00EB3278" w:rsidP="00EB3278"/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621"/>
        <w:gridCol w:w="3265"/>
        <w:gridCol w:w="3586"/>
        <w:gridCol w:w="4430"/>
        <w:gridCol w:w="1843"/>
      </w:tblGrid>
      <w:tr w:rsidR="003C208B" w:rsidRPr="00CE1342" w14:paraId="5FF2B3F1" w14:textId="77777777" w:rsidTr="00CE1342">
        <w:tc>
          <w:tcPr>
            <w:tcW w:w="595" w:type="dxa"/>
            <w:shd w:val="clear" w:color="auto" w:fill="F2F2F2" w:themeFill="background1" w:themeFillShade="F2"/>
          </w:tcPr>
          <w:p w14:paraId="6EEB864C" w14:textId="3CDA4E98" w:rsidR="003C208B" w:rsidRPr="00CE1342" w:rsidRDefault="003C208B" w:rsidP="00CE1342">
            <w:pPr>
              <w:pStyle w:val="tabela"/>
              <w:jc w:val="center"/>
              <w:rPr>
                <w:b/>
                <w:bCs/>
              </w:rPr>
            </w:pPr>
            <w:r w:rsidRPr="00CE1342">
              <w:rPr>
                <w:b/>
                <w:bCs/>
              </w:rPr>
              <w:lastRenderedPageBreak/>
              <w:t>Lp.</w:t>
            </w:r>
          </w:p>
        </w:tc>
        <w:tc>
          <w:tcPr>
            <w:tcW w:w="3267" w:type="dxa"/>
            <w:shd w:val="clear" w:color="auto" w:fill="F2F2F2" w:themeFill="background1" w:themeFillShade="F2"/>
          </w:tcPr>
          <w:p w14:paraId="7FCBA166" w14:textId="35E6689F" w:rsidR="003C208B" w:rsidRPr="00CE1342" w:rsidRDefault="003C208B" w:rsidP="00CE1342">
            <w:pPr>
              <w:pStyle w:val="tabela"/>
              <w:jc w:val="center"/>
              <w:rPr>
                <w:b/>
                <w:bCs/>
              </w:rPr>
            </w:pPr>
            <w:r w:rsidRPr="00CE1342">
              <w:rPr>
                <w:b/>
                <w:bCs/>
              </w:rPr>
              <w:t>Zadanie</w:t>
            </w:r>
          </w:p>
        </w:tc>
        <w:tc>
          <w:tcPr>
            <w:tcW w:w="3595" w:type="dxa"/>
            <w:shd w:val="clear" w:color="auto" w:fill="F2F2F2" w:themeFill="background1" w:themeFillShade="F2"/>
          </w:tcPr>
          <w:p w14:paraId="41FBC3A2" w14:textId="2E3581BD" w:rsidR="003C208B" w:rsidRPr="00CE1342" w:rsidRDefault="003C208B" w:rsidP="00CE1342">
            <w:pPr>
              <w:pStyle w:val="tabela"/>
              <w:jc w:val="center"/>
              <w:rPr>
                <w:b/>
                <w:bCs/>
              </w:rPr>
            </w:pPr>
            <w:r w:rsidRPr="00CE1342">
              <w:rPr>
                <w:b/>
                <w:bCs/>
              </w:rPr>
              <w:t>Komórka organizacyjna odpowiedzialna za wdrożenie i realizację działania</w:t>
            </w:r>
          </w:p>
        </w:tc>
        <w:tc>
          <w:tcPr>
            <w:tcW w:w="4445" w:type="dxa"/>
            <w:shd w:val="clear" w:color="auto" w:fill="F2F2F2" w:themeFill="background1" w:themeFillShade="F2"/>
          </w:tcPr>
          <w:p w14:paraId="728D082C" w14:textId="65525866" w:rsidR="003C208B" w:rsidRPr="00CE1342" w:rsidRDefault="003C208B" w:rsidP="00CE1342">
            <w:pPr>
              <w:pStyle w:val="tabela"/>
              <w:jc w:val="center"/>
              <w:rPr>
                <w:b/>
                <w:bCs/>
              </w:rPr>
            </w:pPr>
            <w:r w:rsidRPr="00CE1342">
              <w:rPr>
                <w:b/>
                <w:bCs/>
              </w:rPr>
              <w:t>Sposób realizacji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77F7686" w14:textId="7BBA676E" w:rsidR="003C208B" w:rsidRPr="00CE1342" w:rsidRDefault="003C208B" w:rsidP="00CE1342">
            <w:pPr>
              <w:pStyle w:val="tabela"/>
              <w:jc w:val="center"/>
              <w:rPr>
                <w:b/>
                <w:bCs/>
              </w:rPr>
            </w:pPr>
            <w:r w:rsidRPr="00CE1342">
              <w:rPr>
                <w:b/>
                <w:bCs/>
              </w:rPr>
              <w:t>Termin</w:t>
            </w:r>
          </w:p>
        </w:tc>
      </w:tr>
      <w:tr w:rsidR="003C208B" w14:paraId="100627DB" w14:textId="77777777" w:rsidTr="003C208B">
        <w:tc>
          <w:tcPr>
            <w:tcW w:w="595" w:type="dxa"/>
          </w:tcPr>
          <w:p w14:paraId="7CEE0667" w14:textId="1A08A3DC" w:rsidR="003C208B" w:rsidRDefault="003C208B" w:rsidP="003C208B">
            <w:pPr>
              <w:pStyle w:val="tabela"/>
              <w:numPr>
                <w:ilvl w:val="0"/>
                <w:numId w:val="7"/>
              </w:numPr>
            </w:pPr>
          </w:p>
        </w:tc>
        <w:tc>
          <w:tcPr>
            <w:tcW w:w="3267" w:type="dxa"/>
          </w:tcPr>
          <w:p w14:paraId="798B5FC3" w14:textId="22662D9E" w:rsidR="003C208B" w:rsidRDefault="003C208B" w:rsidP="003C208B">
            <w:pPr>
              <w:pStyle w:val="tabela"/>
            </w:pPr>
            <w:r>
              <w:t xml:space="preserve">Powołanie koordynatora </w:t>
            </w:r>
          </w:p>
        </w:tc>
        <w:tc>
          <w:tcPr>
            <w:tcW w:w="3595" w:type="dxa"/>
          </w:tcPr>
          <w:p w14:paraId="72E5B91E" w14:textId="4FBA45D5" w:rsidR="003C208B" w:rsidRDefault="003C208B" w:rsidP="003C208B">
            <w:pPr>
              <w:pStyle w:val="tabela"/>
            </w:pPr>
            <w:r>
              <w:t>Wójt Gminy Krzywcza</w:t>
            </w:r>
          </w:p>
        </w:tc>
        <w:tc>
          <w:tcPr>
            <w:tcW w:w="4445" w:type="dxa"/>
          </w:tcPr>
          <w:p w14:paraId="71FBA8B5" w14:textId="246ABB0B" w:rsidR="003C208B" w:rsidRDefault="003C208B" w:rsidP="003C208B">
            <w:pPr>
              <w:pStyle w:val="tabela"/>
            </w:pPr>
            <w:r>
              <w:t>Sporządzenie aktu powołania koordynatora ds. dostępności</w:t>
            </w:r>
          </w:p>
        </w:tc>
        <w:tc>
          <w:tcPr>
            <w:tcW w:w="1843" w:type="dxa"/>
          </w:tcPr>
          <w:p w14:paraId="5E842ED9" w14:textId="6597DF80" w:rsidR="003C208B" w:rsidRDefault="003C208B" w:rsidP="003C208B">
            <w:pPr>
              <w:pStyle w:val="tabela"/>
            </w:pPr>
            <w:r>
              <w:t>zrealizowano</w:t>
            </w:r>
          </w:p>
        </w:tc>
      </w:tr>
      <w:tr w:rsidR="003C208B" w14:paraId="7C7DDFD4" w14:textId="77777777" w:rsidTr="003C208B">
        <w:tc>
          <w:tcPr>
            <w:tcW w:w="595" w:type="dxa"/>
          </w:tcPr>
          <w:p w14:paraId="5733BB0C" w14:textId="77777777" w:rsidR="003C208B" w:rsidRDefault="003C208B" w:rsidP="003C208B">
            <w:pPr>
              <w:pStyle w:val="tabela"/>
              <w:numPr>
                <w:ilvl w:val="0"/>
                <w:numId w:val="7"/>
              </w:numPr>
            </w:pPr>
          </w:p>
        </w:tc>
        <w:tc>
          <w:tcPr>
            <w:tcW w:w="3267" w:type="dxa"/>
          </w:tcPr>
          <w:p w14:paraId="4C8636DE" w14:textId="38DFB1D0" w:rsidR="003C208B" w:rsidRDefault="003C208B" w:rsidP="003C208B">
            <w:pPr>
              <w:pStyle w:val="tabela"/>
            </w:pPr>
            <w:r>
              <w:t>Analiza dostępności architektonicznej, cyfrowej oraz informacyjno-komunikacyjnej budynku Urzędu Gminy Krzywcza</w:t>
            </w:r>
          </w:p>
        </w:tc>
        <w:tc>
          <w:tcPr>
            <w:tcW w:w="3595" w:type="dxa"/>
          </w:tcPr>
          <w:p w14:paraId="16F32DFB" w14:textId="77777777" w:rsidR="003C208B" w:rsidRDefault="003C208B" w:rsidP="003C208B">
            <w:pPr>
              <w:pStyle w:val="tabela"/>
            </w:pPr>
            <w:r>
              <w:t xml:space="preserve">Koordynator ds. dostępności </w:t>
            </w:r>
          </w:p>
          <w:p w14:paraId="53F3C195" w14:textId="13E4D089" w:rsidR="003C208B" w:rsidRDefault="003C208B" w:rsidP="003C208B">
            <w:pPr>
              <w:pStyle w:val="tabela"/>
            </w:pPr>
            <w:r>
              <w:t>Kierownik referatu organizacyjno-administracyjnego i promocji gminy</w:t>
            </w:r>
          </w:p>
        </w:tc>
        <w:tc>
          <w:tcPr>
            <w:tcW w:w="4445" w:type="dxa"/>
          </w:tcPr>
          <w:p w14:paraId="4956504A" w14:textId="56C9CD89" w:rsidR="003C208B" w:rsidRDefault="003C208B" w:rsidP="003C208B">
            <w:pPr>
              <w:pStyle w:val="tabela"/>
            </w:pPr>
            <w:r>
              <w:t xml:space="preserve">Zlecenie wykonania audytu dostępności architektonicznej, cyfrowej i informacyjno-komunikacyjnej </w:t>
            </w:r>
          </w:p>
        </w:tc>
        <w:tc>
          <w:tcPr>
            <w:tcW w:w="1843" w:type="dxa"/>
          </w:tcPr>
          <w:p w14:paraId="0F52F496" w14:textId="3F1A613C" w:rsidR="003C208B" w:rsidRDefault="003C208B" w:rsidP="003C208B">
            <w:pPr>
              <w:pStyle w:val="tabela"/>
            </w:pPr>
            <w:r>
              <w:t>zrealizowano</w:t>
            </w:r>
          </w:p>
        </w:tc>
      </w:tr>
      <w:tr w:rsidR="003C208B" w14:paraId="1EC8286F" w14:textId="77777777" w:rsidTr="003C208B">
        <w:tc>
          <w:tcPr>
            <w:tcW w:w="595" w:type="dxa"/>
          </w:tcPr>
          <w:p w14:paraId="0400B0D8" w14:textId="77777777" w:rsidR="003C208B" w:rsidRDefault="003C208B" w:rsidP="003C208B">
            <w:pPr>
              <w:pStyle w:val="tabela"/>
              <w:numPr>
                <w:ilvl w:val="0"/>
                <w:numId w:val="7"/>
              </w:numPr>
            </w:pPr>
          </w:p>
        </w:tc>
        <w:tc>
          <w:tcPr>
            <w:tcW w:w="3267" w:type="dxa"/>
          </w:tcPr>
          <w:p w14:paraId="223CEAD4" w14:textId="6221ED27" w:rsidR="003C208B" w:rsidRDefault="003C208B" w:rsidP="003C208B">
            <w:pPr>
              <w:pStyle w:val="tabela"/>
            </w:pPr>
            <w:r>
              <w:t>Sporządzenie raportu o stanie zapewnienia dostępności osobom ze szczególnymi potrzebami</w:t>
            </w:r>
          </w:p>
        </w:tc>
        <w:tc>
          <w:tcPr>
            <w:tcW w:w="3595" w:type="dxa"/>
          </w:tcPr>
          <w:p w14:paraId="16098F53" w14:textId="0118A2A8" w:rsidR="003C208B" w:rsidRDefault="003C208B" w:rsidP="003C208B">
            <w:pPr>
              <w:pStyle w:val="tabela"/>
            </w:pPr>
            <w:r>
              <w:t>Koordynator ds. dostępności</w:t>
            </w:r>
          </w:p>
        </w:tc>
        <w:tc>
          <w:tcPr>
            <w:tcW w:w="4445" w:type="dxa"/>
          </w:tcPr>
          <w:p w14:paraId="50FF08C2" w14:textId="01AA89D8" w:rsidR="003C208B" w:rsidRDefault="003C208B" w:rsidP="003C208B">
            <w:pPr>
              <w:pStyle w:val="tabela"/>
            </w:pPr>
            <w:r>
              <w:t>Opracowanie raportu na podstawie danych zawartych w Raporcie o stanie dostępności.</w:t>
            </w:r>
          </w:p>
          <w:p w14:paraId="0676D6B9" w14:textId="5C7EA1F9" w:rsidR="003C208B" w:rsidRDefault="003C208B" w:rsidP="003C208B">
            <w:pPr>
              <w:pStyle w:val="tabela"/>
            </w:pPr>
            <w:r>
              <w:t>Opublikowanie raportu o stanie zapewnienia dostępności osobom ze szczególnymi potrzebami w Biuletynie Informacji Publicznej Urzędu Gminy Krzywcza oraz przesłanie do GUS.</w:t>
            </w:r>
          </w:p>
          <w:p w14:paraId="2A8A42F3" w14:textId="77777777" w:rsidR="003C208B" w:rsidRDefault="003C208B" w:rsidP="003C208B">
            <w:pPr>
              <w:pStyle w:val="tabela"/>
            </w:pPr>
          </w:p>
          <w:p w14:paraId="07CC217F" w14:textId="656E3BF5" w:rsidR="003C208B" w:rsidRDefault="003C208B" w:rsidP="003C208B">
            <w:pPr>
              <w:pStyle w:val="tabela"/>
            </w:pPr>
          </w:p>
        </w:tc>
        <w:tc>
          <w:tcPr>
            <w:tcW w:w="1843" w:type="dxa"/>
          </w:tcPr>
          <w:p w14:paraId="3D2DBD69" w14:textId="6D02D162" w:rsidR="003C208B" w:rsidRDefault="003C208B" w:rsidP="003C208B">
            <w:pPr>
              <w:pStyle w:val="tabela"/>
            </w:pPr>
            <w:r>
              <w:t>zrealizowano</w:t>
            </w:r>
          </w:p>
        </w:tc>
      </w:tr>
      <w:tr w:rsidR="003C208B" w14:paraId="445ECA39" w14:textId="77777777" w:rsidTr="003C208B">
        <w:tc>
          <w:tcPr>
            <w:tcW w:w="595" w:type="dxa"/>
          </w:tcPr>
          <w:p w14:paraId="7FC3E224" w14:textId="77777777" w:rsidR="003C208B" w:rsidRDefault="003C208B" w:rsidP="003C208B">
            <w:pPr>
              <w:pStyle w:val="tabela"/>
              <w:numPr>
                <w:ilvl w:val="0"/>
                <w:numId w:val="7"/>
              </w:numPr>
            </w:pPr>
          </w:p>
        </w:tc>
        <w:tc>
          <w:tcPr>
            <w:tcW w:w="3267" w:type="dxa"/>
          </w:tcPr>
          <w:p w14:paraId="2B70B155" w14:textId="77777777" w:rsidR="003C208B" w:rsidRDefault="003C208B" w:rsidP="003C208B">
            <w:pPr>
              <w:pStyle w:val="tabela"/>
            </w:pPr>
            <w:r>
              <w:t>Wskazanie działań w zakresie poprawy dostępności dla osób ze szczególnymi potrzebami, w zakresie dostępności:</w:t>
            </w:r>
          </w:p>
          <w:p w14:paraId="5CC48EFB" w14:textId="77777777" w:rsidR="003C208B" w:rsidRDefault="003C208B" w:rsidP="003C208B">
            <w:pPr>
              <w:pStyle w:val="tabela"/>
              <w:numPr>
                <w:ilvl w:val="0"/>
                <w:numId w:val="8"/>
              </w:numPr>
            </w:pPr>
            <w:r>
              <w:t>Architektonicznej</w:t>
            </w:r>
          </w:p>
          <w:p w14:paraId="746D7612" w14:textId="050B80CC" w:rsidR="003C208B" w:rsidRDefault="003C208B" w:rsidP="003C208B">
            <w:pPr>
              <w:pStyle w:val="tabela"/>
              <w:numPr>
                <w:ilvl w:val="0"/>
                <w:numId w:val="8"/>
              </w:numPr>
            </w:pPr>
            <w:r>
              <w:t>Cyfrowej</w:t>
            </w:r>
          </w:p>
          <w:p w14:paraId="3A45097D" w14:textId="46992D82" w:rsidR="003C208B" w:rsidRDefault="003C208B" w:rsidP="003C208B">
            <w:pPr>
              <w:pStyle w:val="tabela"/>
              <w:numPr>
                <w:ilvl w:val="0"/>
                <w:numId w:val="8"/>
              </w:numPr>
            </w:pPr>
            <w:r>
              <w:t>Informacyjno-komunikacyjnej</w:t>
            </w:r>
          </w:p>
        </w:tc>
        <w:tc>
          <w:tcPr>
            <w:tcW w:w="3595" w:type="dxa"/>
          </w:tcPr>
          <w:p w14:paraId="01F011B0" w14:textId="040D6937" w:rsidR="003C208B" w:rsidRDefault="003C208B" w:rsidP="003C208B">
            <w:pPr>
              <w:pStyle w:val="tabela"/>
            </w:pPr>
            <w:r>
              <w:t>Koordynator ds. dostępności.</w:t>
            </w:r>
          </w:p>
          <w:p w14:paraId="6EC5CD10" w14:textId="77777777" w:rsidR="003C208B" w:rsidRDefault="003C208B" w:rsidP="003C208B">
            <w:pPr>
              <w:pStyle w:val="tabela"/>
            </w:pPr>
            <w:r>
              <w:t xml:space="preserve">Sekretarz Gminy. </w:t>
            </w:r>
          </w:p>
          <w:p w14:paraId="0589E45E" w14:textId="4A867CB3" w:rsidR="003C208B" w:rsidRDefault="003C208B" w:rsidP="003C208B">
            <w:pPr>
              <w:pStyle w:val="tabela"/>
            </w:pPr>
            <w:r>
              <w:t>Kierownicy referatów: organizacyjno-administracyjnego i promocji gminy, Społeczno-gospodarczego i Inwestycji.</w:t>
            </w:r>
          </w:p>
        </w:tc>
        <w:tc>
          <w:tcPr>
            <w:tcW w:w="4445" w:type="dxa"/>
          </w:tcPr>
          <w:p w14:paraId="160AA977" w14:textId="208E5632" w:rsidR="003C208B" w:rsidRDefault="00D11E6F" w:rsidP="003C208B">
            <w:pPr>
              <w:pStyle w:val="tabela"/>
            </w:pPr>
            <w:r>
              <w:t>Harmonogram działań w zakresie poprawy dostępności dla osób ze szczególnymi potrzebami, stanowiący załącznik nr 1 do niniejszego Planu.</w:t>
            </w:r>
          </w:p>
        </w:tc>
        <w:tc>
          <w:tcPr>
            <w:tcW w:w="1843" w:type="dxa"/>
          </w:tcPr>
          <w:p w14:paraId="3214005D" w14:textId="0CC7FBC1" w:rsidR="003C208B" w:rsidRDefault="00D11E6F" w:rsidP="003C208B">
            <w:pPr>
              <w:pStyle w:val="tabela"/>
            </w:pPr>
            <w:r>
              <w:t>Grudzień 2025 r.</w:t>
            </w:r>
          </w:p>
        </w:tc>
      </w:tr>
      <w:tr w:rsidR="003C208B" w14:paraId="01DEF737" w14:textId="77777777" w:rsidTr="003C208B">
        <w:tc>
          <w:tcPr>
            <w:tcW w:w="595" w:type="dxa"/>
          </w:tcPr>
          <w:p w14:paraId="0380CFC4" w14:textId="77777777" w:rsidR="003C208B" w:rsidRDefault="003C208B" w:rsidP="003C208B">
            <w:pPr>
              <w:pStyle w:val="tabela"/>
              <w:numPr>
                <w:ilvl w:val="0"/>
                <w:numId w:val="7"/>
              </w:numPr>
            </w:pPr>
          </w:p>
        </w:tc>
        <w:tc>
          <w:tcPr>
            <w:tcW w:w="3267" w:type="dxa"/>
          </w:tcPr>
          <w:p w14:paraId="02CEAD5A" w14:textId="17EB7C8A" w:rsidR="003C208B" w:rsidRDefault="003C208B" w:rsidP="003C208B">
            <w:pPr>
              <w:pStyle w:val="tabela"/>
            </w:pPr>
            <w:r>
              <w:t>Monitorowanie przypadków zapewnienia dostępu alternatywnego.</w:t>
            </w:r>
          </w:p>
        </w:tc>
        <w:tc>
          <w:tcPr>
            <w:tcW w:w="3595" w:type="dxa"/>
          </w:tcPr>
          <w:p w14:paraId="4DDD0546" w14:textId="5087855B" w:rsidR="003C208B" w:rsidRDefault="003C208B" w:rsidP="003C208B">
            <w:pPr>
              <w:pStyle w:val="tabela"/>
            </w:pPr>
            <w:r>
              <w:t>Koordynator ds. dostępności</w:t>
            </w:r>
          </w:p>
        </w:tc>
        <w:tc>
          <w:tcPr>
            <w:tcW w:w="4445" w:type="dxa"/>
          </w:tcPr>
          <w:p w14:paraId="33203562" w14:textId="76138CAB" w:rsidR="003C208B" w:rsidRDefault="003C208B" w:rsidP="003C208B">
            <w:pPr>
              <w:pStyle w:val="tabela"/>
            </w:pPr>
            <w:r>
              <w:t>Rejestrowanie każdego przypadku zapewnienia dostępu alternatywnego w rejestrze.</w:t>
            </w:r>
          </w:p>
        </w:tc>
        <w:tc>
          <w:tcPr>
            <w:tcW w:w="1843" w:type="dxa"/>
          </w:tcPr>
          <w:p w14:paraId="75ACD11B" w14:textId="1E269B74" w:rsidR="003C208B" w:rsidRDefault="00CE1342" w:rsidP="003C208B">
            <w:pPr>
              <w:pStyle w:val="tabela"/>
            </w:pPr>
            <w:r>
              <w:t>n</w:t>
            </w:r>
            <w:r w:rsidR="003C208B">
              <w:t>a bieżąco</w:t>
            </w:r>
          </w:p>
        </w:tc>
      </w:tr>
    </w:tbl>
    <w:p w14:paraId="482E7B90" w14:textId="09A7508B" w:rsidR="00A04E09" w:rsidRDefault="00A04E09" w:rsidP="003C208B">
      <w:pPr>
        <w:pStyle w:val="tabela"/>
      </w:pPr>
    </w:p>
    <w:p w14:paraId="72C9999E" w14:textId="3B173A49" w:rsidR="00A536C7" w:rsidRDefault="00A536C7" w:rsidP="003C208B">
      <w:pPr>
        <w:pStyle w:val="tabela"/>
      </w:pPr>
    </w:p>
    <w:p w14:paraId="0523CDFA" w14:textId="49A19FED" w:rsidR="00A536C7" w:rsidRDefault="00A536C7" w:rsidP="003C208B">
      <w:pPr>
        <w:pStyle w:val="tabela"/>
      </w:pPr>
    </w:p>
    <w:p w14:paraId="5881121A" w14:textId="6AA04277" w:rsidR="00A536C7" w:rsidRDefault="00A536C7" w:rsidP="003C208B">
      <w:pPr>
        <w:pStyle w:val="tabela"/>
      </w:pPr>
    </w:p>
    <w:p w14:paraId="2122B2F6" w14:textId="4B385824" w:rsidR="00A536C7" w:rsidRDefault="00A536C7" w:rsidP="003C208B">
      <w:pPr>
        <w:pStyle w:val="tabela"/>
      </w:pPr>
    </w:p>
    <w:p w14:paraId="2D214EE8" w14:textId="77777777" w:rsidR="00A536C7" w:rsidRDefault="00A536C7" w:rsidP="003C208B">
      <w:pPr>
        <w:pStyle w:val="tabela"/>
      </w:pPr>
    </w:p>
    <w:p w14:paraId="288E06E8" w14:textId="6BABAC59" w:rsidR="00A536C7" w:rsidRDefault="00A536C7" w:rsidP="003C208B">
      <w:pPr>
        <w:pStyle w:val="tabela"/>
      </w:pPr>
    </w:p>
    <w:p w14:paraId="33FFC9C5" w14:textId="76EC52B8" w:rsidR="00A536C7" w:rsidRDefault="00A536C7" w:rsidP="003C208B">
      <w:pPr>
        <w:pStyle w:val="tabela"/>
      </w:pPr>
    </w:p>
    <w:p w14:paraId="632E59F9" w14:textId="043E8C7D" w:rsidR="00A536C7" w:rsidRDefault="00A536C7" w:rsidP="003C208B">
      <w:pPr>
        <w:pStyle w:val="tabela"/>
      </w:pPr>
    </w:p>
    <w:p w14:paraId="6FC3AC58" w14:textId="77777777" w:rsidR="00A536C7" w:rsidRDefault="00A536C7" w:rsidP="003C208B">
      <w:pPr>
        <w:pStyle w:val="tabela"/>
      </w:pPr>
    </w:p>
    <w:p w14:paraId="4D1D3D17" w14:textId="75BD72CB" w:rsidR="00A536C7" w:rsidRDefault="00A536C7" w:rsidP="003C208B">
      <w:pPr>
        <w:pStyle w:val="tabela"/>
      </w:pPr>
    </w:p>
    <w:p w14:paraId="7FE9D4F9" w14:textId="77777777" w:rsidR="00A536C7" w:rsidRPr="00A04E09" w:rsidRDefault="00A536C7" w:rsidP="003C208B">
      <w:pPr>
        <w:pStyle w:val="tabela"/>
      </w:pPr>
    </w:p>
    <w:sectPr w:rsidR="00A536C7" w:rsidRPr="00A04E09" w:rsidSect="00E406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BC4B" w14:textId="77777777" w:rsidR="00C2563B" w:rsidRDefault="00C2563B" w:rsidP="006C6A0D">
      <w:pPr>
        <w:spacing w:before="0" w:after="0" w:line="240" w:lineRule="auto"/>
      </w:pPr>
      <w:r>
        <w:separator/>
      </w:r>
    </w:p>
  </w:endnote>
  <w:endnote w:type="continuationSeparator" w:id="0">
    <w:p w14:paraId="74897922" w14:textId="77777777" w:rsidR="00C2563B" w:rsidRDefault="00C2563B" w:rsidP="006C6A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F136" w14:textId="77777777" w:rsidR="00C2563B" w:rsidRDefault="00C2563B" w:rsidP="006C6A0D">
      <w:pPr>
        <w:spacing w:before="0" w:after="0" w:line="240" w:lineRule="auto"/>
      </w:pPr>
      <w:r>
        <w:separator/>
      </w:r>
    </w:p>
  </w:footnote>
  <w:footnote w:type="continuationSeparator" w:id="0">
    <w:p w14:paraId="500DDFEB" w14:textId="77777777" w:rsidR="00C2563B" w:rsidRDefault="00C2563B" w:rsidP="006C6A0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406"/>
    <w:multiLevelType w:val="hybridMultilevel"/>
    <w:tmpl w:val="60728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21010"/>
    <w:multiLevelType w:val="hybridMultilevel"/>
    <w:tmpl w:val="E58CAE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06946"/>
    <w:multiLevelType w:val="hybridMultilevel"/>
    <w:tmpl w:val="CA140E3A"/>
    <w:lvl w:ilvl="0" w:tplc="5F6C3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E1D89"/>
    <w:multiLevelType w:val="hybridMultilevel"/>
    <w:tmpl w:val="AC7A6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33202"/>
    <w:multiLevelType w:val="hybridMultilevel"/>
    <w:tmpl w:val="7F6CD220"/>
    <w:lvl w:ilvl="0" w:tplc="5F6C3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503C3"/>
    <w:multiLevelType w:val="hybridMultilevel"/>
    <w:tmpl w:val="F9942730"/>
    <w:lvl w:ilvl="0" w:tplc="5F6C3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A4CDF"/>
    <w:multiLevelType w:val="hybridMultilevel"/>
    <w:tmpl w:val="83F02BD6"/>
    <w:lvl w:ilvl="0" w:tplc="A16640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25A4D"/>
    <w:multiLevelType w:val="hybridMultilevel"/>
    <w:tmpl w:val="08F4C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246062">
    <w:abstractNumId w:val="0"/>
  </w:num>
  <w:num w:numId="2" w16cid:durableId="886449518">
    <w:abstractNumId w:val="7"/>
  </w:num>
  <w:num w:numId="3" w16cid:durableId="1080446751">
    <w:abstractNumId w:val="5"/>
  </w:num>
  <w:num w:numId="4" w16cid:durableId="1613317923">
    <w:abstractNumId w:val="6"/>
  </w:num>
  <w:num w:numId="5" w16cid:durableId="252277275">
    <w:abstractNumId w:val="1"/>
  </w:num>
  <w:num w:numId="6" w16cid:durableId="1414933536">
    <w:abstractNumId w:val="2"/>
  </w:num>
  <w:num w:numId="7" w16cid:durableId="806702235">
    <w:abstractNumId w:val="3"/>
  </w:num>
  <w:num w:numId="8" w16cid:durableId="765810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54"/>
    <w:rsid w:val="00087A26"/>
    <w:rsid w:val="000A7BC1"/>
    <w:rsid w:val="001B59DF"/>
    <w:rsid w:val="001F1065"/>
    <w:rsid w:val="001F710B"/>
    <w:rsid w:val="00267369"/>
    <w:rsid w:val="0029418F"/>
    <w:rsid w:val="002D43DC"/>
    <w:rsid w:val="00304B1F"/>
    <w:rsid w:val="00317D83"/>
    <w:rsid w:val="003C208B"/>
    <w:rsid w:val="004738FC"/>
    <w:rsid w:val="00475C6B"/>
    <w:rsid w:val="00495B5B"/>
    <w:rsid w:val="00517DAE"/>
    <w:rsid w:val="005B2754"/>
    <w:rsid w:val="005C7D6B"/>
    <w:rsid w:val="005E0346"/>
    <w:rsid w:val="006C6A0D"/>
    <w:rsid w:val="006F77D9"/>
    <w:rsid w:val="00766D1F"/>
    <w:rsid w:val="007D79B5"/>
    <w:rsid w:val="00844DB7"/>
    <w:rsid w:val="008C4AA5"/>
    <w:rsid w:val="008E1603"/>
    <w:rsid w:val="0092733F"/>
    <w:rsid w:val="00931ED6"/>
    <w:rsid w:val="009E0DF9"/>
    <w:rsid w:val="009F23AE"/>
    <w:rsid w:val="00A04E09"/>
    <w:rsid w:val="00A536C7"/>
    <w:rsid w:val="00B25CFF"/>
    <w:rsid w:val="00C2563B"/>
    <w:rsid w:val="00C33A1C"/>
    <w:rsid w:val="00C82D03"/>
    <w:rsid w:val="00CC5D02"/>
    <w:rsid w:val="00CE1342"/>
    <w:rsid w:val="00CF440C"/>
    <w:rsid w:val="00D11E6F"/>
    <w:rsid w:val="00E406EE"/>
    <w:rsid w:val="00EB3278"/>
    <w:rsid w:val="00F83216"/>
    <w:rsid w:val="00FD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D3A7"/>
  <w15:chartTrackingRefBased/>
  <w15:docId w15:val="{372DCA6F-4277-4431-85F9-92DDC3E3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2733F"/>
    <w:pPr>
      <w:suppressAutoHyphens/>
      <w:spacing w:before="240" w:after="240" w:line="276" w:lineRule="auto"/>
    </w:pPr>
    <w:rPr>
      <w:rFonts w:ascii="Arial" w:eastAsia="Lucida Sans Unicode" w:hAnsi="Arial" w:cs="Mangal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3278"/>
    <w:pPr>
      <w:keepNext/>
      <w:keepLines/>
      <w:outlineLvl w:val="0"/>
    </w:pPr>
    <w:rPr>
      <w:rFonts w:eastAsiaTheme="majorEastAsia"/>
      <w:color w:val="000000" w:themeColor="text1"/>
      <w:sz w:val="32"/>
      <w:szCs w:val="29"/>
    </w:r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EB3278"/>
    <w:pPr>
      <w:keepNext/>
      <w:keepLines/>
      <w:spacing w:after="240"/>
      <w:outlineLvl w:val="1"/>
    </w:pPr>
    <w:rPr>
      <w:rFonts w:ascii="Arial" w:eastAsiaTheme="majorEastAsia" w:hAnsi="Arial"/>
      <w:color w:val="000000" w:themeColor="text1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3A1C"/>
    <w:pPr>
      <w:keepNext/>
      <w:keepLines/>
      <w:spacing w:before="40" w:after="0"/>
      <w:outlineLvl w:val="2"/>
    </w:pPr>
    <w:rPr>
      <w:rFonts w:eastAsiaTheme="majorEastAsia"/>
      <w:color w:val="000000" w:themeColor="tex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rsid w:val="00EB3278"/>
    <w:pPr>
      <w:suppressAutoHyphens/>
      <w:spacing w:after="0" w:line="240" w:lineRule="auto"/>
    </w:pPr>
    <w:rPr>
      <w:rFonts w:ascii="Arial" w:eastAsia="Lucida Sans Unicode" w:hAnsi="Arial" w:cs="Mangal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EB3278"/>
    <w:rPr>
      <w:rFonts w:ascii="Arial" w:eastAsiaTheme="majorEastAsia" w:hAnsi="Arial" w:cs="Mangal"/>
      <w:color w:val="000000" w:themeColor="text1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B3278"/>
    <w:rPr>
      <w:rFonts w:ascii="Arial" w:eastAsiaTheme="majorEastAsia" w:hAnsi="Arial" w:cs="Mangal"/>
      <w:color w:val="000000" w:themeColor="text1"/>
      <w:spacing w:val="15"/>
      <w:kern w:val="2"/>
      <w:sz w:val="26"/>
      <w:szCs w:val="23"/>
      <w:lang w:eastAsia="zh-CN" w:bidi="hi-IN"/>
    </w:rPr>
  </w:style>
  <w:style w:type="paragraph" w:styleId="Akapitzlist">
    <w:name w:val="List Paragraph"/>
    <w:basedOn w:val="Normalny"/>
    <w:uiPriority w:val="34"/>
    <w:qFormat/>
    <w:rsid w:val="00E406EE"/>
    <w:pPr>
      <w:ind w:left="720"/>
      <w:contextualSpacing/>
    </w:pPr>
    <w:rPr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327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EB3278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customStyle="1" w:styleId="tabela">
    <w:name w:val="tabela"/>
    <w:basedOn w:val="Nagwek2"/>
    <w:link w:val="tabelaZnak"/>
    <w:autoRedefine/>
    <w:qFormat/>
    <w:rsid w:val="003C208B"/>
    <w:pPr>
      <w:numPr>
        <w:ilvl w:val="0"/>
      </w:numPr>
      <w:spacing w:before="0" w:after="0" w:line="240" w:lineRule="auto"/>
      <w:outlineLvl w:val="9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C6A0D"/>
    <w:pPr>
      <w:tabs>
        <w:tab w:val="center" w:pos="4536"/>
        <w:tab w:val="right" w:pos="9072"/>
      </w:tabs>
      <w:spacing w:before="0" w:after="0" w:line="240" w:lineRule="auto"/>
    </w:pPr>
    <w:rPr>
      <w:szCs w:val="21"/>
    </w:rPr>
  </w:style>
  <w:style w:type="character" w:customStyle="1" w:styleId="tabelaZnak">
    <w:name w:val="tabela Znak"/>
    <w:basedOn w:val="Nagwek2Znak"/>
    <w:link w:val="tabela"/>
    <w:rsid w:val="003C208B"/>
    <w:rPr>
      <w:rFonts w:ascii="Arial" w:eastAsiaTheme="majorEastAsia" w:hAnsi="Arial" w:cs="Mangal"/>
      <w:color w:val="000000" w:themeColor="text1"/>
      <w:spacing w:val="15"/>
      <w:kern w:val="2"/>
      <w:sz w:val="24"/>
      <w:szCs w:val="23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C6A0D"/>
    <w:rPr>
      <w:rFonts w:ascii="Arial" w:eastAsia="Lucida Sans Unicode" w:hAnsi="Arial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C6A0D"/>
    <w:pPr>
      <w:tabs>
        <w:tab w:val="center" w:pos="4536"/>
        <w:tab w:val="right" w:pos="9072"/>
      </w:tabs>
      <w:spacing w:before="0"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C6A0D"/>
    <w:rPr>
      <w:rFonts w:ascii="Arial" w:eastAsia="Lucida Sans Unicode" w:hAnsi="Arial" w:cs="Mangal"/>
      <w:kern w:val="2"/>
      <w:sz w:val="24"/>
      <w:szCs w:val="21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C33A1C"/>
    <w:rPr>
      <w:rFonts w:ascii="Arial" w:eastAsiaTheme="majorEastAsia" w:hAnsi="Arial" w:cs="Mangal"/>
      <w:color w:val="000000" w:themeColor="text1"/>
      <w:kern w:val="2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6F77D9"/>
    <w:rPr>
      <w:color w:val="0000FF"/>
      <w:u w:val="single"/>
    </w:rPr>
  </w:style>
  <w:style w:type="character" w:customStyle="1" w:styleId="sr-only">
    <w:name w:val="sr-only"/>
    <w:basedOn w:val="Domylnaczcionkaakapitu"/>
    <w:rsid w:val="006F77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DAE"/>
    <w:pPr>
      <w:spacing w:before="0" w:after="0" w:line="240" w:lineRule="auto"/>
    </w:pPr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DAE"/>
    <w:rPr>
      <w:rFonts w:ascii="Arial" w:eastAsia="Lucida Sans Unicode" w:hAnsi="Arial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Daraż</dc:creator>
  <cp:keywords/>
  <dc:description/>
  <cp:lastModifiedBy>Joanna Daraż</cp:lastModifiedBy>
  <cp:revision>2</cp:revision>
  <cp:lastPrinted>2022-11-02T11:24:00Z</cp:lastPrinted>
  <dcterms:created xsi:type="dcterms:W3CDTF">2022-11-02T12:09:00Z</dcterms:created>
  <dcterms:modified xsi:type="dcterms:W3CDTF">2022-11-02T12:09:00Z</dcterms:modified>
</cp:coreProperties>
</file>